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left"/>
        <w:rPr>
          <w:b/>
          <w:bCs/>
          <w:sz w:val="30"/>
          <w:szCs w:val="30"/>
          <w:highlight w:val="none"/>
          <w:shd w:fill="FFFFFE" w:val="clear"/>
        </w:rPr>
      </w:pP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andard"/>
        <w:jc w:val="right"/>
        <w:rPr>
          <w:rFonts w:ascii="Times New Roman" w:hAnsi="Times New Roman" w:eastAsia="Times New Roman" w:cs="Times New Roman"/>
          <w:b/>
          <w:bCs/>
          <w:sz w:val="32"/>
          <w:szCs w:val="32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  <w:r>
        <w:rPr>
          <w:rFonts w:eastAsia="Times New Roman" w:cs="Times New Roman" w:ascii="Times New Roman" w:hAnsi="Times New Roman"/>
          <w:b/>
          <w:bCs/>
          <w:sz w:val="32"/>
          <w:szCs w:val="32"/>
        </w:rPr>
        <w:br/>
      </w:r>
      <w:r>
        <w:rPr>
          <w:rFonts w:eastAsia="Times New Roman" w:cs="Times New Roman" w:ascii="Times New Roman" w:hAnsi="Times New Roman"/>
          <w:b w:val="false"/>
          <w:bCs w:val="false"/>
          <w:sz w:val="30"/>
          <w:szCs w:val="30"/>
        </w:rPr>
        <w:t>05.03.2025</w:t>
      </w:r>
    </w:p>
    <w:p>
      <w:pPr>
        <w:pStyle w:val="Normal"/>
        <w:pBdr/>
        <w:spacing w:lineRule="auto" w:line="240" w:before="0" w:after="360"/>
        <w:ind w:left="0" w:right="0" w:hanging="0"/>
        <w:contextualSpacing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cs="Times New Roman" w:ascii="Times New Roman" w:hAnsi="Times New Roman"/>
        </w:rPr>
        <w:br/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</w:rPr>
        <w:t>«Виды разрешенного использования земельных участков» с 1 марта 2026 года</w:t>
      </w:r>
    </w:p>
    <w:p>
      <w:pPr>
        <w:pStyle w:val="Normal"/>
        <w:pBdr/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</w:r>
    </w:p>
    <w:p>
      <w:pPr>
        <w:pStyle w:val="Normal"/>
        <w:pBdr/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Times New Roman" w:hAnsi="Times New Roman"/>
          <w:color w:val="000000"/>
          <w:sz w:val="28"/>
        </w:rPr>
        <w:t>Управление Росреестра по Алтайскому краю напоминает: 1 марта 2026 года вступает в силу Федеральный закон от 31.07.2025 № 295-ФЗ, вносящий существенные изменения в Земельный и Градостроительный кодексы Российской Федерации.</w:t>
      </w:r>
    </w:p>
    <w:p>
      <w:pPr>
        <w:pStyle w:val="Normal"/>
        <w:pBdr/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Times New Roman" w:hAnsi="Times New Roman"/>
          <w:color w:val="000000"/>
          <w:sz w:val="28"/>
        </w:rPr>
        <w:t>Ключевым нововведением является появление новой главы II.1 в Земельном кодексе – «Виды разрешенного использования земельных участков». Впервые на законодательном уровне закрепляется само понятие «вида разрешенного использования земельного участка». Согласно пункту 1 статьи 14.1 Земельного кодекса РФ (в редакции Федерального закона № 295-ФЗ), это вид деятельности, разрешенный на участке, включая пространство над и под его поверхностью, с учетом установленных ограничений.</w:t>
      </w:r>
    </w:p>
    <w:p>
      <w:pPr>
        <w:pStyle w:val="Normal"/>
        <w:pBdr/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Times New Roman" w:hAnsi="Times New Roman"/>
          <w:color w:val="000000"/>
          <w:sz w:val="28"/>
        </w:rPr>
        <w:t xml:space="preserve">Не менее значимым является тезис, впервые закрепленный в новой главе: </w:t>
      </w: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>вид разрешенного использования зданий и сооружений должен соответствовать виду разрешенного использования участка</w:t>
      </w:r>
      <w:r>
        <w:rPr>
          <w:rFonts w:eastAsia="Times New Roman" w:cs="Times New Roman" w:ascii="Times New Roman" w:hAnsi="Times New Roman"/>
          <w:color w:val="000000"/>
          <w:sz w:val="28"/>
        </w:rPr>
        <w:t xml:space="preserve"> (п. 7 ст. 14.1 ЗК РФ).</w:t>
      </w:r>
    </w:p>
    <w:p>
      <w:pPr>
        <w:pStyle w:val="Normal"/>
        <w:pBdr/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Times New Roman" w:hAnsi="Times New Roman"/>
          <w:color w:val="000000"/>
          <w:sz w:val="28"/>
        </w:rPr>
        <w:t>Новый закон также решает ряд других важных вопросов в сфере земельных отношений. Так, он предусматривает возможность объединения и перераспределения земельных участков с различными видами разрешенного использования (п. 6 ст. 11.11 ЗК РФ). Кроме того, появится возможность устанавливать для участков, предназначенных для эксплуатации правомерно возведенных объектов капитального строительства, виды разрешенного использования, отличающиеся от предусмотренных правилами землепользования и застройки. Закон также четко указывает: арендатор участка не вправе выбирать иной вид разрешенного использования, нежели тот, что установлен договором аренды (п. 3 ст. 14.4 ЗК РФ).</w:t>
      </w:r>
    </w:p>
    <w:p>
      <w:pPr>
        <w:pStyle w:val="Normal"/>
        <w:pBdr/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>
          <w:rFonts w:eastAsia="Times New Roman" w:cs="Times New Roman" w:ascii="Times New Roman" w:hAnsi="Times New Roman"/>
          <w:color w:val="000000"/>
          <w:sz w:val="28"/>
        </w:rPr>
        <w:t xml:space="preserve">Полный текст документа доступен для ознакомления на официальном интернет-портале правовой информации </w:t>
      </w:r>
      <w:r>
        <w:rPr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  <w:t>http://pravo.gov.ru</w:t>
      </w:r>
      <w:r>
        <w:rPr>
          <w:rStyle w:val="Style6"/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  <w:footnoteReference w:id="2"/>
      </w:r>
      <w:r>
        <w:rPr>
          <w:rFonts w:eastAsia="Times New Roman" w:cs="Times New Roman" w:ascii="Times New Roman" w:hAnsi="Times New Roman"/>
          <w:color w:val="000000"/>
          <w:sz w:val="28"/>
        </w:rPr>
        <w:t>.</w:t>
      </w:r>
    </w:p>
    <w:p>
      <w:pPr>
        <w:pStyle w:val="Normal"/>
        <w:pBdr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14:ligatures w14:val="none"/>
        </w:rPr>
      </w:r>
    </w:p>
    <w:p>
      <w:pPr>
        <w:pStyle w:val="Normal"/>
        <w:pBdr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/>
        <w:drawing>
          <wp:inline distT="0" distB="0" distL="0" distR="0">
            <wp:extent cx="5487670" cy="5487670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670" cy="548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pBdr/>
        <w:spacing w:lineRule="auto" w:line="240" w:before="0" w:after="0"/>
        <w:ind w:hanging="0"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14:ligatures w14:val="none"/>
        </w:rPr>
      </w:pPr>
      <w:r>
        <w:rPr>
          <w:rFonts w:eastAsia="Calibri"/>
          <w:color w:val="0000FF"/>
          <w:sz w:val="22"/>
          <w:szCs w:val="22"/>
          <w:u w:val="single"/>
          <w:shd w:fill="FFFFFF" w:val="clear"/>
        </w:rPr>
        <w:t>https://vk.com/video-46688657_45623910</w:t>
      </w:r>
    </w:p>
    <w:sectPr>
      <w:footnotePr>
        <w:numFmt w:val="decimal"/>
      </w:footnote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Arial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footnotes.xml><?xml version="1.0" encoding="utf-8"?>
<w:footnote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footnote w:id="0" w:type="separator">
    <w:p>
      <w:pPr>
        <w:rPr>
          <w:sz w:val="12"/>
        </w:rPr>
      </w:pPr>
      <w:r>
        <w:separator/>
      </w:r>
    </w:p>
  </w:footnote>
  <w:footnote w:id="1" w:type="continuationSeparator">
    <w:p>
      <w:pPr>
        <w:rPr>
          <w:sz w:val="12"/>
        </w:rPr>
      </w:pPr>
      <w:r>
        <w:continuationSeparator/>
      </w:r>
    </w:p>
  </w:footnote>
  <w:footnote w:id="2">
    <w:p>
      <w:pPr>
        <w:pStyle w:val="Style19"/>
        <w:spacing w:before="0" w:after="40"/>
        <w:rPr>
          <w:rFonts w:ascii="Times New Roman" w:hAnsi="Times New Roman" w:cs="Times New Roman"/>
        </w:rPr>
      </w:pPr>
      <w:r>
        <w:rPr>
          <w:rStyle w:val="Style5"/>
        </w:rPr>
        <w:footnoteRef/>
      </w:r>
      <w:r>
        <w:rPr>
          <w:rFonts w:eastAsia="Times New Roman" w:cs="Times New Roman" w:ascii="Times New Roman" w:hAnsi="Times New Roman"/>
        </w:rPr>
        <w:t xml:space="preserve"> </w:t>
      </w:r>
      <w:r>
        <w:rPr>
          <w:rFonts w:eastAsia="Times New Roman" w:cs="Times New Roman" w:ascii="Times New Roman" w:hAnsi="Times New Roman"/>
        </w:rPr>
        <w:t>http://publication.pravo.gov.ru/document/0001202507310049</w:t>
      </w:r>
    </w:p>
  </w:footnote>
</w:footnotes>
</file>

<file path=word/settings.xml><?xml version="1.0" encoding="utf-8"?>
<w:settings xmlns:w="http://schemas.openxmlformats.org/wordprocessingml/2006/main">
  <w:zoom w:percent="100"/>
  <w:defaultTabStop w:val="708"/>
  <w:autoHyphenation w:val="true"/>
  <w:footnotePr>
    <w:numFmt w:val="decimal"/>
    <w:footnote w:id="0"/>
    <w:footnote w:id="1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-">
    <w:name w:val="Hyperlink"/>
    <w:basedOn w:val="DefaultParagraphFont"/>
    <w:uiPriority w:val="99"/>
    <w:unhideWhenUsed/>
    <w:rPr>
      <w:color w:val="0563C1" w:themeColor="hyperlink"/>
      <w:u w:val="single"/>
    </w:rPr>
  </w:style>
  <w:style w:type="paragraph" w:styleId="Style9">
    <w:name w:val="Заголовок"/>
    <w:basedOn w:val="Normal"/>
    <w:next w:val="Style10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0">
    <w:name w:val="Body Text"/>
    <w:basedOn w:val="Normal"/>
    <w:pPr>
      <w:spacing w:lineRule="auto" w:line="276" w:before="0" w:after="140"/>
    </w:pPr>
    <w:rPr/>
  </w:style>
  <w:style w:type="paragraph" w:styleId="Style11">
    <w:name w:val="List"/>
    <w:basedOn w:val="Style10"/>
    <w:pPr/>
    <w:rPr>
      <w:rFonts w:ascii="PT Astra Serif" w:hAnsi="PT Astra Serif" w:cs="Noto Sans Devanagari"/>
    </w:rPr>
  </w:style>
  <w:style w:type="paragraph" w:styleId="Style12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3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ListParagraph">
    <w:name w:val="List Paragraph"/>
    <w:basedOn w:val="Normal"/>
    <w:uiPriority w:val="34"/>
    <w:qFormat/>
    <w:pPr>
      <w:spacing w:before="0" w:after="160"/>
      <w:ind w:left="720" w:hanging="0"/>
      <w:contextualSpacing/>
    </w:pPr>
    <w:rPr/>
  </w:style>
  <w:style w:type="paragraph" w:styleId="NoSpacing">
    <w:name w:val="No Spacing"/>
    <w:uiPriority w:val="1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Style14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5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160"/>
      <w:ind w:left="720" w:right="720" w:hanging="0"/>
    </w:pPr>
    <w:rPr>
      <w:i/>
    </w:rPr>
  </w:style>
  <w:style w:type="paragraph" w:styleId="Style16">
    <w:name w:val="Колонтитул"/>
    <w:basedOn w:val="Normal"/>
    <w:qFormat/>
    <w:pPr/>
    <w:rPr/>
  </w:style>
  <w:style w:type="paragraph" w:styleId="Style17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8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9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0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1">
    <w:name w:val="Index Heading"/>
    <w:basedOn w:val="Style9"/>
    <w:pPr/>
    <w:rPr/>
  </w:style>
  <w:style w:type="paragraph" w:styleId="Style22">
    <w:name w:val="TOC Heading"/>
    <w:uiPriority w:val="39"/>
    <w:unhideWhenUsed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otnotes" Target="footnotes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LibreOffice/7.5.6.2$Linux_X86_64 LibreOffice_project/50$Build-2</Application>
  <AppVersion>15.0000</AppVersion>
  <Pages>2</Pages>
  <Words>391</Words>
  <Characters>3204</Characters>
  <CharactersWithSpaces>3584</CharactersWithSpaces>
  <Paragraphs>20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2024-09-04T04:39:00Z</dcterms:created>
  <dc:creator>Сарафанова Анна Евгеньевна</dc:creator>
  <dc:description/>
  <dc:language>ru-RU</dc:language>
  <cp:lastModifiedBy/>
  <dcterms:modified xsi:type="dcterms:W3CDTF">2026-03-06T13:47:03Z</dcterms:modified>
  <cp:revision>14</cp:revision>
  <dc:subject/>
  <dc:title/>
</cp:coreProperties>
</file>